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6657"/>
        <w:gridCol w:w="2703"/>
      </w:tblGrid>
      <w:tr w:rsidR="0020003E" w:rsidRPr="004815DE" w:rsidTr="00AF5732">
        <w:trPr>
          <w:jc w:val="center"/>
        </w:trPr>
        <w:tc>
          <w:tcPr>
            <w:tcW w:w="6657" w:type="dxa"/>
          </w:tcPr>
          <w:p w:rsidR="0020003E" w:rsidRPr="004815DE" w:rsidRDefault="001B039E" w:rsidP="00AF5732">
            <w:pPr>
              <w:autoSpaceDE w:val="0"/>
              <w:autoSpaceDN w:val="0"/>
              <w:adjustRightInd w:val="0"/>
              <w:ind w:left="-111"/>
              <w:rPr>
                <w:rFonts w:cstheme="minorHAnsi"/>
                <w:b/>
                <w:sz w:val="28"/>
              </w:rPr>
            </w:pPr>
            <w:r>
              <w:rPr>
                <w:rFonts w:cstheme="minorHAnsi"/>
                <w:b/>
                <w:sz w:val="28"/>
              </w:rPr>
              <w:t>ANDREW KOLCZ, P.E., AICP</w:t>
            </w:r>
          </w:p>
          <w:p w:rsidR="0020003E" w:rsidRPr="004815DE" w:rsidRDefault="001D21F9" w:rsidP="00AF5732">
            <w:pPr>
              <w:ind w:left="-111"/>
              <w:rPr>
                <w:rFonts w:cstheme="minorHAnsi"/>
                <w:b/>
                <w:sz w:val="24"/>
              </w:rPr>
            </w:pPr>
            <w:r>
              <w:rPr>
                <w:rFonts w:cstheme="minorHAnsi"/>
                <w:b/>
                <w:sz w:val="24"/>
              </w:rPr>
              <w:t>VP Systems</w:t>
            </w:r>
          </w:p>
          <w:p w:rsidR="0020003E" w:rsidRPr="004815DE" w:rsidRDefault="0020003E" w:rsidP="00AF5732">
            <w:pPr>
              <w:ind w:left="-111"/>
              <w:rPr>
                <w:rFonts w:cstheme="minorHAnsi"/>
              </w:rPr>
            </w:pPr>
            <w:r>
              <w:rPr>
                <w:rFonts w:cstheme="minorHAnsi"/>
              </w:rPr>
              <w:t>ETC Institute</w:t>
            </w:r>
          </w:p>
          <w:p w:rsidR="0020003E" w:rsidRPr="004815DE" w:rsidRDefault="0020003E" w:rsidP="00AF5732">
            <w:pPr>
              <w:ind w:left="-111"/>
              <w:rPr>
                <w:rFonts w:cstheme="minorHAnsi"/>
              </w:rPr>
            </w:pPr>
            <w:r>
              <w:rPr>
                <w:rFonts w:cstheme="minorHAnsi"/>
              </w:rPr>
              <w:t>725 W. Frontier Circle, Olathe, KS 66061</w:t>
            </w:r>
          </w:p>
          <w:p w:rsidR="0020003E" w:rsidRPr="004815DE" w:rsidRDefault="0020003E" w:rsidP="00897716">
            <w:pPr>
              <w:ind w:left="-111"/>
              <w:rPr>
                <w:rFonts w:cstheme="minorHAnsi"/>
              </w:rPr>
            </w:pPr>
            <w:r w:rsidRPr="004815DE">
              <w:rPr>
                <w:rFonts w:cstheme="minorHAnsi"/>
              </w:rPr>
              <w:t>(</w:t>
            </w:r>
            <w:r>
              <w:rPr>
                <w:rFonts w:cstheme="minorHAnsi"/>
              </w:rPr>
              <w:t>913</w:t>
            </w:r>
            <w:r w:rsidRPr="004815DE">
              <w:rPr>
                <w:rFonts w:cstheme="minorHAnsi"/>
              </w:rPr>
              <w:t xml:space="preserve">) </w:t>
            </w:r>
            <w:r>
              <w:rPr>
                <w:rFonts w:cstheme="minorHAnsi"/>
              </w:rPr>
              <w:t>254-45</w:t>
            </w:r>
            <w:r w:rsidR="00897716">
              <w:rPr>
                <w:rFonts w:cstheme="minorHAnsi"/>
              </w:rPr>
              <w:t>35</w:t>
            </w:r>
            <w:r>
              <w:rPr>
                <w:rFonts w:cstheme="minorHAnsi"/>
              </w:rPr>
              <w:t xml:space="preserve"> / </w:t>
            </w:r>
            <w:hyperlink r:id="rId7" w:history="1">
              <w:r w:rsidR="001B039E" w:rsidRPr="009A200C">
                <w:rPr>
                  <w:rStyle w:val="Hyperlink"/>
                  <w:rFonts w:cstheme="minorHAnsi"/>
                </w:rPr>
                <w:t>akolcz@etcinstitute.com</w:t>
              </w:r>
            </w:hyperlink>
            <w:r>
              <w:rPr>
                <w:rFonts w:cstheme="minorHAnsi"/>
              </w:rPr>
              <w:t xml:space="preserve"> </w:t>
            </w:r>
          </w:p>
        </w:tc>
        <w:tc>
          <w:tcPr>
            <w:tcW w:w="2703" w:type="dxa"/>
          </w:tcPr>
          <w:p w:rsidR="0020003E" w:rsidRPr="004815DE" w:rsidRDefault="0020003E" w:rsidP="00AF5732">
            <w:pPr>
              <w:autoSpaceDE w:val="0"/>
              <w:autoSpaceDN w:val="0"/>
              <w:adjustRightInd w:val="0"/>
              <w:jc w:val="right"/>
              <w:rPr>
                <w:rFonts w:cstheme="minorHAnsi"/>
                <w:b/>
              </w:rPr>
            </w:pPr>
            <w:r>
              <w:rPr>
                <w:noProof/>
              </w:rPr>
              <w:drawing>
                <wp:inline distT="0" distB="0" distL="0" distR="0" wp14:anchorId="6A1D8850" wp14:editId="0A034A25">
                  <wp:extent cx="1378424" cy="588060"/>
                  <wp:effectExtent l="0" t="0" r="0" b="2540"/>
                  <wp:docPr id="6" name="Picture 6"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rsidR="0020003E" w:rsidRPr="004815DE" w:rsidRDefault="0020003E" w:rsidP="0020003E"/>
    <w:p w:rsidR="003A73DE" w:rsidRDefault="003A73DE" w:rsidP="0020003E">
      <w:pPr>
        <w:rPr>
          <w:rFonts w:cstheme="minorHAnsi"/>
          <w:b/>
          <w:u w:val="single"/>
        </w:rPr>
      </w:pPr>
      <w:r w:rsidRPr="003A73DE">
        <w:rPr>
          <w:rFonts w:cstheme="minorHAnsi"/>
          <w:b/>
          <w:noProof/>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_Images-ETC_BW_300px--M-Andr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3A73DE" w:rsidRDefault="003A73DE" w:rsidP="0020003E">
      <w:pPr>
        <w:rPr>
          <w:rFonts w:cstheme="minorHAnsi"/>
          <w:b/>
          <w:u w:val="single"/>
        </w:rPr>
      </w:pPr>
    </w:p>
    <w:p w:rsidR="0020003E" w:rsidRPr="004815DE" w:rsidRDefault="0020003E" w:rsidP="0020003E">
      <w:pPr>
        <w:rPr>
          <w:rFonts w:cstheme="minorHAnsi"/>
          <w:b/>
          <w:u w:val="single"/>
        </w:rPr>
      </w:pPr>
      <w:r w:rsidRPr="004815DE">
        <w:rPr>
          <w:rFonts w:cstheme="minorHAnsi"/>
          <w:b/>
          <w:u w:val="single"/>
        </w:rPr>
        <w:t>EDUCATION</w:t>
      </w:r>
    </w:p>
    <w:p w:rsidR="0020003E" w:rsidRPr="001B039E" w:rsidRDefault="001B039E" w:rsidP="0020003E">
      <w:pPr>
        <w:rPr>
          <w:rFonts w:asciiTheme="minorHAnsi" w:hAnsiTheme="minorHAnsi"/>
        </w:rPr>
      </w:pPr>
      <w:r w:rsidRPr="001B039E">
        <w:rPr>
          <w:rFonts w:asciiTheme="minorHAnsi" w:hAnsiTheme="minorHAnsi"/>
        </w:rPr>
        <w:t>B.S. Civil Engineering, Arizona State University, 1992</w:t>
      </w:r>
    </w:p>
    <w:p w:rsidR="001B039E" w:rsidRPr="001B039E" w:rsidRDefault="001B039E" w:rsidP="001B039E">
      <w:pPr>
        <w:rPr>
          <w:rFonts w:asciiTheme="minorHAnsi" w:hAnsiTheme="minorHAnsi"/>
        </w:rPr>
      </w:pPr>
      <w:r w:rsidRPr="001B039E">
        <w:rPr>
          <w:rFonts w:asciiTheme="minorHAnsi" w:hAnsiTheme="minorHAnsi"/>
        </w:rPr>
        <w:t>Professional education in traffic operations, ITS, and transportation planning</w:t>
      </w:r>
    </w:p>
    <w:p w:rsidR="0020003E" w:rsidRPr="004815DE" w:rsidRDefault="0020003E" w:rsidP="0020003E"/>
    <w:p w:rsidR="0020003E" w:rsidRPr="004815DE" w:rsidRDefault="0020003E" w:rsidP="0020003E">
      <w:pPr>
        <w:rPr>
          <w:b/>
          <w:u w:val="single"/>
        </w:rPr>
      </w:pPr>
      <w:r w:rsidRPr="004815DE">
        <w:rPr>
          <w:b/>
          <w:u w:val="single"/>
        </w:rPr>
        <w:t>SUMMARY OF EXPERIENCE</w:t>
      </w:r>
    </w:p>
    <w:p w:rsidR="005F1B4F" w:rsidRPr="005F1B4F" w:rsidRDefault="00145564" w:rsidP="005F1B4F">
      <w:pPr>
        <w:pStyle w:val="BodyText"/>
        <w:jc w:val="both"/>
        <w:rPr>
          <w:rFonts w:asciiTheme="minorHAnsi" w:hAnsiTheme="minorHAnsi"/>
        </w:rPr>
      </w:pPr>
      <w:r w:rsidRPr="005F1B4F">
        <w:rPr>
          <w:rFonts w:asciiTheme="minorHAnsi" w:hAnsiTheme="minorHAnsi"/>
          <w:snapToGrid w:val="0"/>
          <w:color w:val="000000"/>
        </w:rPr>
        <w:t>Mr. Kolcz has 2</w:t>
      </w:r>
      <w:r w:rsidR="00AA12D5" w:rsidRPr="005F1B4F">
        <w:rPr>
          <w:rFonts w:asciiTheme="minorHAnsi" w:hAnsiTheme="minorHAnsi"/>
          <w:snapToGrid w:val="0"/>
          <w:color w:val="000000"/>
        </w:rPr>
        <w:t>3</w:t>
      </w:r>
      <w:r w:rsidRPr="005F1B4F">
        <w:rPr>
          <w:rFonts w:asciiTheme="minorHAnsi" w:hAnsiTheme="minorHAnsi"/>
          <w:snapToGrid w:val="0"/>
          <w:color w:val="000000"/>
        </w:rPr>
        <w:t xml:space="preserve"> years of experience in transportation planning, traffic operations and design, </w:t>
      </w:r>
      <w:r w:rsidR="00E21156" w:rsidRPr="005F1B4F">
        <w:rPr>
          <w:rFonts w:asciiTheme="minorHAnsi" w:hAnsiTheme="minorHAnsi"/>
          <w:snapToGrid w:val="0"/>
          <w:color w:val="000000"/>
        </w:rPr>
        <w:t>transportation research, and travel survey systems.</w:t>
      </w:r>
      <w:r w:rsidR="00AA12D5" w:rsidRPr="005F1B4F">
        <w:rPr>
          <w:rFonts w:asciiTheme="minorHAnsi" w:hAnsiTheme="minorHAnsi"/>
          <w:snapToGrid w:val="0"/>
          <w:color w:val="000000"/>
        </w:rPr>
        <w:t xml:space="preserve"> Andrew’s professional accomplishments include leading a successful national transportation planning practice for BWR, an ENR 500 firm, where he directed studies in long range planning, travel demand modeling, travel surveys, traffic operations and impact analysis with emphasis on circulation, safety, and congestion mitigation. Mr. Kolcz leads ETC Institute’s Systems Team, responsible for the development and mainteannce of data collection, processing, analysis, mapping and visualization systems for the full spectrum of surveys offered by ETC. Andrew has designed and led the development of several cutting edge data collection and processing technologies which have since become state of the practice in transit survey delivery. His exceptional drive towards innovation and efficiency has resulted in radical increases in data capture and associated project cost savings. </w:t>
      </w:r>
      <w:r w:rsidR="005F1B4F" w:rsidRPr="005F1B4F">
        <w:rPr>
          <w:rFonts w:asciiTheme="minorHAnsi" w:hAnsiTheme="minorHAnsi"/>
        </w:rPr>
        <w:t xml:space="preserve">Andrew is an expert GIS analyst and system developer, skilled in advanced spatial analysis techniques, mapping, and systems modeling for planning and operations using tools such as TransCAD, Synchro, and ArcGIS. Mr. Kolcz has developed and implemented spatial digital databases for travel forecasting models, pavement management systems, and traffic engineering projects. He has prototyped custom applications for real-time traffic management systems and has trained agency and consultant staff on GIS analysis. </w:t>
      </w:r>
    </w:p>
    <w:p w:rsidR="00AA12D5" w:rsidRPr="00AA12D5" w:rsidRDefault="00AA12D5" w:rsidP="00AA12D5">
      <w:pPr>
        <w:pStyle w:val="NumberedItem"/>
        <w:numPr>
          <w:ilvl w:val="0"/>
          <w:numId w:val="0"/>
        </w:numPr>
        <w:jc w:val="both"/>
        <w:rPr>
          <w:rFonts w:asciiTheme="minorHAnsi" w:hAnsiTheme="minorHAnsi"/>
          <w:snapToGrid/>
          <w:color w:val="000000"/>
          <w:sz w:val="22"/>
          <w:szCs w:val="24"/>
        </w:rPr>
      </w:pPr>
    </w:p>
    <w:p w:rsidR="0020003E" w:rsidRPr="00BD1861" w:rsidRDefault="00610263" w:rsidP="0020003E">
      <w:pPr>
        <w:rPr>
          <w:b/>
          <w:u w:val="single"/>
        </w:rPr>
      </w:pPr>
      <w:r>
        <w:rPr>
          <w:b/>
          <w:u w:val="single"/>
        </w:rPr>
        <w:t xml:space="preserve">KEY </w:t>
      </w:r>
      <w:r w:rsidR="0020003E" w:rsidRPr="00BD1861">
        <w:rPr>
          <w:b/>
          <w:u w:val="single"/>
        </w:rPr>
        <w:t>PROJECT EXPERIENCE</w:t>
      </w:r>
    </w:p>
    <w:p w:rsidR="0020003E" w:rsidRDefault="0020003E" w:rsidP="001D3136">
      <w:pPr>
        <w:widowControl w:val="0"/>
        <w:numPr>
          <w:ilvl w:val="0"/>
          <w:numId w:val="1"/>
        </w:numPr>
        <w:shd w:val="clear" w:color="auto" w:fill="FFFFFF"/>
        <w:tabs>
          <w:tab w:val="left" w:pos="0"/>
          <w:tab w:val="left" w:pos="540"/>
        </w:tabs>
        <w:jc w:val="both"/>
        <w:rPr>
          <w:rFonts w:asciiTheme="minorHAnsi" w:hAnsiTheme="minorHAnsi"/>
        </w:rPr>
      </w:pPr>
      <w:r w:rsidRPr="001D3136">
        <w:rPr>
          <w:rFonts w:asciiTheme="minorHAnsi" w:hAnsiTheme="minorHAnsi"/>
        </w:rPr>
        <w:t>MAG Establishment Travel Survey</w:t>
      </w:r>
    </w:p>
    <w:p w:rsidR="00C81A8F" w:rsidRDefault="00C81A8F"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Tyler-Longview, TX travel survey</w:t>
      </w:r>
    </w:p>
    <w:p w:rsidR="00C81A8F" w:rsidRDefault="00C81A8F"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San Angelo, TX travel survey</w:t>
      </w:r>
    </w:p>
    <w:p w:rsidR="00AB57BD" w:rsidRDefault="00AB57BD"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Tucson, AZ travel survey</w:t>
      </w:r>
    </w:p>
    <w:p w:rsidR="00C81A8F" w:rsidRDefault="00C81A8F"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Texarkana, TX travel survey</w:t>
      </w:r>
    </w:p>
    <w:p w:rsidR="00610263" w:rsidRDefault="00610263"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Midlan-Odessa, TX travel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Hartford, CT onboard transit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San Francisco MUNI, CA onboard transit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BART, CA onboard transit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lastRenderedPageBreak/>
        <w:t>Caltrain, CA onboard transit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Phoenix, AZ onboard transit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Honolulu, HI onboard transit survey</w:t>
      </w:r>
    </w:p>
    <w:p w:rsidR="001D3136" w:rsidRP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Las Vegas, NV onboard transit survey</w:t>
      </w:r>
    </w:p>
    <w:p w:rsidR="0020003E" w:rsidRPr="001D3136" w:rsidRDefault="0020003E" w:rsidP="001D3136">
      <w:pPr>
        <w:widowControl w:val="0"/>
        <w:numPr>
          <w:ilvl w:val="0"/>
          <w:numId w:val="1"/>
        </w:numPr>
        <w:shd w:val="clear" w:color="auto" w:fill="FFFFFF"/>
        <w:tabs>
          <w:tab w:val="left" w:pos="0"/>
          <w:tab w:val="left" w:pos="540"/>
        </w:tabs>
        <w:jc w:val="both"/>
        <w:rPr>
          <w:rFonts w:asciiTheme="minorHAnsi" w:hAnsiTheme="minorHAnsi"/>
        </w:rPr>
      </w:pPr>
      <w:r w:rsidRPr="001D3136">
        <w:rPr>
          <w:rFonts w:asciiTheme="minorHAnsi" w:hAnsiTheme="minorHAnsi"/>
        </w:rPr>
        <w:t>Front Range Travel Counts Commercial Vehicle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 xml:space="preserve">Dallas-Fort Worth </w:t>
      </w:r>
      <w:r>
        <w:rPr>
          <w:rFonts w:asciiTheme="minorHAnsi" w:hAnsiTheme="minorHAnsi"/>
        </w:rPr>
        <w:t>Commercial Vehicle</w:t>
      </w:r>
      <w:r w:rsidRPr="00D259AC">
        <w:rPr>
          <w:rFonts w:asciiTheme="minorHAnsi" w:hAnsiTheme="minorHAnsi"/>
        </w:rPr>
        <w:t xml:space="preserve">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Atlanta Regional Commercial Vehicle Survey</w:t>
      </w:r>
    </w:p>
    <w:p w:rsidR="001D3136"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Wichita Falls Commercial Vehicle</w:t>
      </w:r>
      <w:r w:rsidRPr="00D259AC">
        <w:rPr>
          <w:rFonts w:asciiTheme="minorHAnsi" w:hAnsiTheme="minorHAnsi"/>
        </w:rPr>
        <w:t xml:space="preserve">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Pr>
          <w:rFonts w:asciiTheme="minorHAnsi" w:hAnsiTheme="minorHAnsi"/>
        </w:rPr>
        <w:t>Sherman-Denison Commercial Vehicle Survey</w:t>
      </w:r>
    </w:p>
    <w:p w:rsidR="001D3136" w:rsidRPr="00A23432" w:rsidRDefault="001D3136" w:rsidP="001D3136">
      <w:pPr>
        <w:numPr>
          <w:ilvl w:val="0"/>
          <w:numId w:val="1"/>
        </w:numPr>
        <w:autoSpaceDE w:val="0"/>
        <w:autoSpaceDN w:val="0"/>
        <w:adjustRightInd w:val="0"/>
        <w:rPr>
          <w:rFonts w:asciiTheme="minorHAnsi" w:hAnsiTheme="minorHAnsi" w:cs="Cambria"/>
          <w:szCs w:val="24"/>
        </w:rPr>
      </w:pPr>
      <w:r w:rsidRPr="00A23432">
        <w:rPr>
          <w:rFonts w:asciiTheme="minorHAnsi" w:hAnsiTheme="minorHAnsi" w:cs="Cambria"/>
          <w:szCs w:val="24"/>
        </w:rPr>
        <w:t>Houston-Galveston Regional Household Activity Travel Survey</w:t>
      </w:r>
    </w:p>
    <w:p w:rsidR="001D3136" w:rsidRPr="00A23432" w:rsidRDefault="001D3136" w:rsidP="001D3136">
      <w:pPr>
        <w:widowControl w:val="0"/>
        <w:numPr>
          <w:ilvl w:val="0"/>
          <w:numId w:val="1"/>
        </w:numPr>
        <w:shd w:val="clear" w:color="auto" w:fill="FFFFFF"/>
        <w:tabs>
          <w:tab w:val="left" w:pos="0"/>
          <w:tab w:val="left" w:pos="540"/>
        </w:tabs>
        <w:jc w:val="both"/>
        <w:rPr>
          <w:rFonts w:asciiTheme="minorHAnsi" w:hAnsiTheme="minorHAnsi"/>
          <w:sz w:val="20"/>
        </w:rPr>
      </w:pPr>
      <w:r w:rsidRPr="00A23432">
        <w:rPr>
          <w:rFonts w:asciiTheme="minorHAnsi" w:hAnsiTheme="minorHAnsi" w:cs="Cambria"/>
          <w:szCs w:val="24"/>
        </w:rPr>
        <w:t>Oklahoma City Regional Household Activity Travel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Fayetteville, North Carolina Regional External Origin and Destination Survey and Household Activity Travel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Greenville, North Carolina Regional External Origin and Destination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Greater Kansas City On-board Transit Travel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Greater Buffalo-Niagara, New York, Regional Origin and Destination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 xml:space="preserve">Charleston, South Carolina, Regional Origin and Destination Survey  </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 xml:space="preserve">Pikes Peak Area Council of Governments, Regional Origin and Destination Survey  </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Jacksonville, North Carolina, Regional Origin and Destination Survey</w:t>
      </w:r>
    </w:p>
    <w:p w:rsidR="001D3136" w:rsidRPr="005D4FC7" w:rsidRDefault="001D3136" w:rsidP="001D3136">
      <w:pPr>
        <w:numPr>
          <w:ilvl w:val="0"/>
          <w:numId w:val="1"/>
        </w:numPr>
      </w:pPr>
      <w:r w:rsidRPr="005D4FC7">
        <w:t>Greater Louisville, Kentucky, Regional Origin and Destination Survey</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 xml:space="preserve">North Front Range Regional Origin and Destination Survey </w:t>
      </w:r>
    </w:p>
    <w:p w:rsidR="001D3136" w:rsidRPr="00D259AC" w:rsidRDefault="001D3136" w:rsidP="001D3136">
      <w:pPr>
        <w:widowControl w:val="0"/>
        <w:numPr>
          <w:ilvl w:val="0"/>
          <w:numId w:val="1"/>
        </w:numPr>
        <w:shd w:val="clear" w:color="auto" w:fill="FFFFFF"/>
        <w:tabs>
          <w:tab w:val="left" w:pos="0"/>
          <w:tab w:val="left" w:pos="540"/>
        </w:tabs>
        <w:jc w:val="both"/>
        <w:rPr>
          <w:rFonts w:asciiTheme="minorHAnsi" w:hAnsiTheme="minorHAnsi"/>
        </w:rPr>
      </w:pPr>
      <w:r w:rsidRPr="00D259AC">
        <w:rPr>
          <w:rFonts w:asciiTheme="minorHAnsi" w:hAnsiTheme="minorHAnsi"/>
        </w:rPr>
        <w:t xml:space="preserve">Montgomery County, Kansas, Origin and Destination Survey </w:t>
      </w:r>
    </w:p>
    <w:p w:rsidR="001D3136" w:rsidRPr="00BD1861" w:rsidRDefault="001D3136" w:rsidP="0020003E">
      <w:pPr>
        <w:pStyle w:val="BodyText"/>
        <w:spacing w:after="0"/>
        <w:rPr>
          <w:rFonts w:asciiTheme="minorHAnsi" w:hAnsiTheme="minorHAnsi"/>
          <w:b/>
        </w:rPr>
      </w:pPr>
    </w:p>
    <w:p w:rsidR="007C214A" w:rsidRDefault="007C214A" w:rsidP="007C214A">
      <w:pPr>
        <w:jc w:val="both"/>
        <w:rPr>
          <w:rFonts w:ascii="Times New Roman" w:hAnsi="Times New Roman"/>
        </w:rPr>
      </w:pPr>
      <w:r>
        <w:t>Kolcz, A., Wall, H.B., Hauser, E. (1997). "Strategic Plan for Early Deployment of Intelligent Transportation Systems on Interstate 40 Corridor", FHWA-AZ-97-431</w:t>
      </w:r>
    </w:p>
    <w:p w:rsidR="007C214A" w:rsidRDefault="007C214A" w:rsidP="007C214A">
      <w:pPr>
        <w:jc w:val="both"/>
      </w:pPr>
    </w:p>
    <w:p w:rsidR="007C214A" w:rsidRDefault="007C214A" w:rsidP="007C214A">
      <w:pPr>
        <w:jc w:val="both"/>
      </w:pPr>
      <w:r>
        <w:t xml:space="preserve">Kolcz, A., Wall, H.B., (1998).  "Strategic Plan for Statewide Deployment of Intelligent Transportation Systems in Arizona”, FHWA-AZ98-457 </w:t>
      </w:r>
    </w:p>
    <w:p w:rsidR="007C214A" w:rsidRDefault="007C214A" w:rsidP="007C214A">
      <w:pPr>
        <w:jc w:val="both"/>
      </w:pPr>
    </w:p>
    <w:p w:rsidR="007C214A" w:rsidRDefault="007C214A" w:rsidP="007C214A">
      <w:pPr>
        <w:jc w:val="both"/>
      </w:pPr>
      <w:r>
        <w:t>Kolcz, A., Wall, H.B., Wolfe, T., Burgess, L., (1999).  "Arizona’s Statewide ITS Initiatives: Streamlining the ITS Architecture Development Process,” ITS America 1999 Annual Meeting</w:t>
      </w:r>
    </w:p>
    <w:p w:rsidR="007C214A" w:rsidRDefault="007C214A" w:rsidP="007C214A">
      <w:pPr>
        <w:jc w:val="both"/>
      </w:pPr>
    </w:p>
    <w:p w:rsidR="007C214A" w:rsidRDefault="007C214A" w:rsidP="007C214A">
      <w:pPr>
        <w:jc w:val="both"/>
      </w:pPr>
      <w:r>
        <w:t>Kolcz, A., Abernethy, B., (1999).  "Technologies and Related Market Packages Uniquely Needed for Rural ITS”, RATTS 1999 International Conference</w:t>
      </w:r>
    </w:p>
    <w:p w:rsidR="007C214A" w:rsidRDefault="007C214A" w:rsidP="007C214A">
      <w:pPr>
        <w:jc w:val="both"/>
      </w:pPr>
    </w:p>
    <w:p w:rsidR="007C214A" w:rsidRDefault="007C214A" w:rsidP="007C214A">
      <w:pPr>
        <w:jc w:val="both"/>
      </w:pPr>
      <w:r>
        <w:t>Kolcz, A., Wall, H.B., (1999).  "Statewide Rural Detour Routes”, RATTS 1999 International Conference</w:t>
      </w:r>
    </w:p>
    <w:p w:rsidR="007C214A" w:rsidRDefault="007C214A" w:rsidP="007C214A">
      <w:pPr>
        <w:jc w:val="both"/>
      </w:pPr>
    </w:p>
    <w:p w:rsidR="007C214A" w:rsidRDefault="007C214A" w:rsidP="0020003E">
      <w:pPr>
        <w:pStyle w:val="BodyText"/>
      </w:pPr>
      <w:r>
        <w:rPr>
          <w:rFonts w:asciiTheme="minorHAnsi" w:hAnsiTheme="minorHAnsi"/>
        </w:rPr>
        <w:t>Kolcz, A., Abernethy, Bruce (2000), “</w:t>
      </w:r>
      <w:r w:rsidRPr="007C214A">
        <w:t xml:space="preserve">I </w:t>
      </w:r>
      <w:r>
        <w:t>saw what you did: in the rush to provide greater sensor accuracies and better traveler information, we must not lose sight of the individual’s fundamental right to privacy”, Traffic Technology International</w:t>
      </w:r>
    </w:p>
    <w:p w:rsidR="007C214A" w:rsidRDefault="007C214A" w:rsidP="0020003E">
      <w:pPr>
        <w:pStyle w:val="BodyText"/>
      </w:pPr>
      <w:r>
        <w:t>Kolcz, A., Cheney, Bruce L.(2001), "Roadway Conditions Inventory on a Shoestring Budget with Multimedia Mapping", URISA 2001 Caribbean Conference</w:t>
      </w:r>
    </w:p>
    <w:p w:rsidR="007C214A" w:rsidRPr="007C214A" w:rsidRDefault="007C214A" w:rsidP="003A73DE">
      <w:r>
        <w:rPr>
          <w:rFonts w:asciiTheme="minorHAnsi" w:hAnsiTheme="minorHAnsi"/>
        </w:rPr>
        <w:t>Kolcz, A., Abernethy, Bruce (2006), “</w:t>
      </w:r>
      <w:r>
        <w:t>Move the people: What are the benefits of co-locating ITS centers with stadia?”, Stadia Showcase</w:t>
      </w:r>
      <w:bookmarkStart w:id="0" w:name="_GoBack"/>
      <w:bookmarkEnd w:id="0"/>
    </w:p>
    <w:sectPr w:rsidR="007C214A" w:rsidRPr="007C214A" w:rsidSect="005458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FE" w:rsidRDefault="008544FE">
      <w:r>
        <w:separator/>
      </w:r>
    </w:p>
  </w:endnote>
  <w:endnote w:type="continuationSeparator" w:id="0">
    <w:p w:rsidR="008544FE" w:rsidRDefault="0085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7" w:rsidRPr="000F1E88" w:rsidRDefault="008544FE" w:rsidP="000F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FE" w:rsidRDefault="008544FE">
      <w:r>
        <w:separator/>
      </w:r>
    </w:p>
  </w:footnote>
  <w:footnote w:type="continuationSeparator" w:id="0">
    <w:p w:rsidR="008544FE" w:rsidRDefault="0085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7" w:rsidRPr="000F1E88" w:rsidRDefault="008544FE" w:rsidP="000F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697B5CD0"/>
    <w:multiLevelType w:val="multilevel"/>
    <w:tmpl w:val="C1902650"/>
    <w:lvl w:ilvl="0">
      <w:start w:val="1"/>
      <w:numFmt w:val="bullet"/>
      <w:pStyle w:val="NumberedItem"/>
      <w:lvlText w:val="o"/>
      <w:lvlJc w:val="left"/>
      <w:pPr>
        <w:tabs>
          <w:tab w:val="num" w:pos="360"/>
        </w:tabs>
        <w:ind w:left="360" w:hanging="360"/>
      </w:pPr>
      <w:rPr>
        <w:rFonts w:hAnsi="Courier New"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1030C1"/>
    <w:rsid w:val="00145564"/>
    <w:rsid w:val="001B039E"/>
    <w:rsid w:val="001D21F9"/>
    <w:rsid w:val="001D3136"/>
    <w:rsid w:val="0020003E"/>
    <w:rsid w:val="00322936"/>
    <w:rsid w:val="003373B5"/>
    <w:rsid w:val="003A73DE"/>
    <w:rsid w:val="004B3119"/>
    <w:rsid w:val="005F1B4F"/>
    <w:rsid w:val="00610263"/>
    <w:rsid w:val="00660F80"/>
    <w:rsid w:val="0066473A"/>
    <w:rsid w:val="007C214A"/>
    <w:rsid w:val="008544FE"/>
    <w:rsid w:val="00890683"/>
    <w:rsid w:val="00897716"/>
    <w:rsid w:val="00986634"/>
    <w:rsid w:val="00A94A07"/>
    <w:rsid w:val="00AA12D5"/>
    <w:rsid w:val="00AB57BD"/>
    <w:rsid w:val="00BB71D4"/>
    <w:rsid w:val="00C81A8F"/>
    <w:rsid w:val="00E21156"/>
    <w:rsid w:val="00E4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94AC"/>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customStyle="1" w:styleId="NumberedItem">
    <w:name w:val="Numbered Item"/>
    <w:basedOn w:val="Normal"/>
    <w:rsid w:val="00AA12D5"/>
    <w:pPr>
      <w:widowControl w:val="0"/>
      <w:numPr>
        <w:numId w:val="4"/>
      </w:numPr>
    </w:pPr>
    <w:rPr>
      <w:rFonts w:ascii="CG Times" w:hAnsi="CG Time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0391">
      <w:bodyDiv w:val="1"/>
      <w:marLeft w:val="0"/>
      <w:marRight w:val="0"/>
      <w:marTop w:val="0"/>
      <w:marBottom w:val="0"/>
      <w:divBdr>
        <w:top w:val="none" w:sz="0" w:space="0" w:color="auto"/>
        <w:left w:val="none" w:sz="0" w:space="0" w:color="auto"/>
        <w:bottom w:val="none" w:sz="0" w:space="0" w:color="auto"/>
        <w:right w:val="none" w:sz="0" w:space="0" w:color="auto"/>
      </w:divBdr>
    </w:div>
    <w:div w:id="17776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olcz@etcinstitut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1.png@01D0F5FE.40FD61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Andrew</cp:lastModifiedBy>
  <cp:revision>16</cp:revision>
  <dcterms:created xsi:type="dcterms:W3CDTF">2016-07-19T16:24:00Z</dcterms:created>
  <dcterms:modified xsi:type="dcterms:W3CDTF">2016-07-21T00:39:00Z</dcterms:modified>
</cp:coreProperties>
</file>